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宋体" w:hAnsi="宋体"/>
          <w:b/>
          <w:sz w:val="32"/>
          <w:szCs w:val="32"/>
        </w:rPr>
      </w:pPr>
      <w:bookmarkStart w:id="0" w:name="_Toc222896495"/>
      <w:bookmarkStart w:id="1" w:name="_Toc222027744"/>
      <w:bookmarkStart w:id="2" w:name="_Toc222639521"/>
      <w:bookmarkStart w:id="3" w:name="_Toc222414563"/>
      <w:bookmarkStart w:id="4" w:name="_Toc222640593"/>
      <w:bookmarkStart w:id="5" w:name="_Toc220395313"/>
      <w:bookmarkStart w:id="6" w:name="_Toc222299438"/>
      <w:bookmarkStart w:id="7" w:name="_Toc222639332"/>
      <w:bookmarkStart w:id="8" w:name="_Toc220223085"/>
      <w:bookmarkStart w:id="9" w:name="_Toc222903124"/>
      <w:bookmarkStart w:id="10" w:name="_Toc222473625"/>
      <w:bookmarkStart w:id="11" w:name="_Toc222416141"/>
      <w:r>
        <w:rPr>
          <w:rFonts w:ascii="宋体" w:hAnsi="宋体"/>
          <w:b/>
          <w:sz w:val="52"/>
          <w:szCs w:val="52"/>
        </w:rPr>
        <w:drawing>
          <wp:inline distT="0" distB="0" distL="114300" distR="114300">
            <wp:extent cx="3832860" cy="975360"/>
            <wp:effectExtent l="0" t="0" r="15240" b="15240"/>
            <wp:docPr id="48" name="图片 2" descr="15694151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" descr="1569415162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/>
          <w:b/>
          <w:sz w:val="32"/>
          <w:szCs w:val="32"/>
        </w:rPr>
      </w:pPr>
    </w:p>
    <w:p>
      <w:pPr>
        <w:adjustRightInd w:val="0"/>
        <w:snapToGrid w:val="0"/>
        <w:jc w:val="both"/>
        <w:textAlignment w:val="center"/>
        <w:rPr>
          <w:rFonts w:ascii="宋体" w:hAnsi="宋体"/>
          <w:b/>
          <w:sz w:val="52"/>
          <w:szCs w:val="52"/>
          <w:highlight w:val="none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>
      <w:pPr>
        <w:adjustRightInd/>
        <w:spacing w:line="360" w:lineRule="auto"/>
        <w:contextualSpacing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52"/>
          <w:szCs w:val="5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52"/>
          <w:szCs w:val="52"/>
          <w:highlight w:val="none"/>
        </w:rPr>
        <w:t>南方电网标准设计与典型造价（V3.1）智能配电</w:t>
      </w:r>
      <w:r>
        <w:rPr>
          <w:rFonts w:hint="eastAsia" w:asciiTheme="minorEastAsia" w:hAnsiTheme="minorEastAsia" w:eastAsiaTheme="minorEastAsia" w:cstheme="minorEastAsia"/>
          <w:b/>
          <w:color w:val="auto"/>
          <w:sz w:val="52"/>
          <w:szCs w:val="52"/>
          <w:highlight w:val="none"/>
          <w:lang w:eastAsia="zh-CN"/>
        </w:rPr>
        <w:t>标准设计分册</w:t>
      </w:r>
    </w:p>
    <w:p>
      <w:pPr>
        <w:adjustRightInd/>
        <w:spacing w:line="360" w:lineRule="auto"/>
        <w:contextualSpacing/>
        <w:jc w:val="center"/>
        <w:rPr>
          <w:rFonts w:hint="eastAsia" w:asciiTheme="minorEastAsia" w:hAnsiTheme="minorEastAsia" w:eastAsiaTheme="minorEastAsia" w:cstheme="minorEastAsia"/>
          <w:b/>
          <w:sz w:val="52"/>
          <w:szCs w:val="5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highlight w:val="none"/>
        </w:rPr>
        <w:t>第四卷 （云南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highlight w:val="none"/>
        </w:rPr>
        <w:t>专用标准设计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highlight w:val="none"/>
          <w:lang w:val="en-US" w:eastAsia="zh-CN"/>
        </w:rPr>
        <w:t xml:space="preserve"> </w:t>
      </w:r>
      <w:bookmarkStart w:id="12" w:name="_GoBack"/>
      <w:bookmarkEnd w:id="12"/>
    </w:p>
    <w:p>
      <w:pPr>
        <w:adjustRightInd/>
        <w:spacing w:line="360" w:lineRule="auto"/>
        <w:contextualSpacing/>
        <w:jc w:val="center"/>
        <w:textAlignment w:val="center"/>
        <w:rPr>
          <w:rFonts w:hint="eastAsia" w:ascii="宋体" w:hAnsi="宋体" w:cs="宋体"/>
          <w:b/>
          <w:sz w:val="52"/>
          <w:szCs w:val="52"/>
          <w:highlight w:val="none"/>
        </w:rPr>
      </w:pPr>
    </w:p>
    <w:p>
      <w:pPr>
        <w:adjustRightInd/>
        <w:spacing w:line="360" w:lineRule="auto"/>
        <w:contextualSpacing/>
        <w:jc w:val="center"/>
        <w:textAlignment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第三册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台架变智能台区标准设计</w:t>
      </w:r>
    </w:p>
    <w:p>
      <w:pPr>
        <w:adjustRightInd/>
        <w:spacing w:line="360" w:lineRule="auto"/>
        <w:contextualSpacing/>
        <w:jc w:val="center"/>
        <w:textAlignment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</w:p>
    <w:p>
      <w:pPr>
        <w:numPr>
          <w:ilvl w:val="0"/>
          <w:numId w:val="1"/>
        </w:numPr>
        <w:adjustRightInd/>
        <w:spacing w:line="360" w:lineRule="auto"/>
        <w:contextualSpacing/>
        <w:jc w:val="center"/>
        <w:textAlignment w:val="center"/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  <w:t>标准材料</w:t>
      </w:r>
    </w:p>
    <w:p>
      <w:pPr>
        <w:numPr>
          <w:ilvl w:val="0"/>
          <w:numId w:val="0"/>
        </w:numPr>
        <w:adjustRightInd/>
        <w:spacing w:line="360" w:lineRule="auto"/>
        <w:contextualSpacing/>
        <w:jc w:val="both"/>
        <w:textAlignment w:val="center"/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</w:pPr>
    </w:p>
    <w:p>
      <w:pPr>
        <w:adjustRightInd/>
        <w:spacing w:line="360" w:lineRule="auto"/>
        <w:contextualSpacing/>
        <w:jc w:val="center"/>
        <w:textAlignment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 xml:space="preserve">第一章 10kV台架变（AS桥架出线）标准材料模块 </w:t>
      </w:r>
    </w:p>
    <w:p>
      <w:pPr>
        <w:adjustRightInd/>
        <w:spacing w:line="360" w:lineRule="auto"/>
        <w:contextualSpacing/>
        <w:jc w:val="center"/>
        <w:rPr>
          <w:rFonts w:hint="eastAsia" w:ascii="宋体" w:hAnsi="宋体" w:cs="宋体"/>
          <w:b/>
          <w:sz w:val="28"/>
          <w:szCs w:val="28"/>
          <w:highlight w:val="none"/>
        </w:rPr>
      </w:pPr>
    </w:p>
    <w:p>
      <w:pPr>
        <w:adjustRightInd/>
        <w:spacing w:line="360" w:lineRule="auto"/>
        <w:contextualSpacing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>
      <w:pPr>
        <w:adjustRightInd/>
        <w:spacing w:line="360" w:lineRule="auto"/>
        <w:contextualSpacing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>
      <w:pPr>
        <w:adjustRightInd/>
        <w:spacing w:line="360" w:lineRule="auto"/>
        <w:contextualSpacing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中国南方电网有限责任公司</w:t>
      </w:r>
    </w:p>
    <w:p>
      <w:pPr>
        <w:adjustRightInd/>
        <w:spacing w:line="360" w:lineRule="auto"/>
        <w:contextualSpacing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sectPr>
          <w:headerReference r:id="rId3" w:type="default"/>
          <w:footerReference r:id="rId4" w:type="default"/>
          <w:pgSz w:w="23811" w:h="16838" w:orient="landscape"/>
          <w:pgMar w:top="1803" w:right="1440" w:bottom="1803" w:left="1440" w:header="0" w:footer="816" w:gutter="0"/>
          <w:pgNumType w:fmt="decimal" w:start="1"/>
          <w:cols w:space="720" w:num="1"/>
        </w:sect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二О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二三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十一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月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adjustRightInd/>
        <w:spacing w:line="360" w:lineRule="auto"/>
        <w:ind w:firstLine="10280" w:firstLineChars="3200"/>
        <w:contextualSpacing/>
        <w:jc w:val="both"/>
        <w:rPr>
          <w:rFonts w:hint="eastAsia" w:ascii="宋体" w:hAnsi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eastAsia="zh-CN"/>
        </w:rPr>
        <w:t>概述</w:t>
      </w:r>
    </w:p>
    <w:p>
      <w:pPr>
        <w:spacing w:line="200" w:lineRule="exact"/>
        <w:rPr>
          <w:sz w:val="20"/>
          <w:szCs w:val="20"/>
          <w:lang w:eastAsia="zh-CN"/>
        </w:rPr>
      </w:pPr>
    </w:p>
    <w:p>
      <w:pPr>
        <w:adjustRightInd/>
        <w:spacing w:line="360" w:lineRule="auto"/>
        <w:ind w:firstLine="484" w:firstLineChars="202"/>
        <w:contextualSpacing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为标准设计材料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部分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，以Ⅰ型、Ⅱ型两种型式为基础，以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种标准设计方案为前提，编制出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种方案对应的材料选用模块及配送打包策略。只要确定了型式，选用了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种标准设计方案中的1种，在标准材料组合中就有唯一对应的标准材料组合及配送包策略。如400kVA 15m 双杆台架变标准材料组合选择为：Ⅱ/ 400kVA－120kvar－2 回。</w:t>
      </w:r>
    </w:p>
    <w:p>
      <w:pPr>
        <w:adjustRightInd/>
        <w:spacing w:line="360" w:lineRule="auto"/>
        <w:ind w:firstLine="484" w:firstLineChars="202"/>
        <w:contextualSpacing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选用方式：先确定型式（Ⅰ型或Ⅱ型），再确定变压器容量及型号，这两个变量确定后就可从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种标准模块方案中选定唯一的 1 种标准模块方案。</w:t>
      </w:r>
    </w:p>
    <w:p>
      <w:pPr>
        <w:spacing w:line="359" w:lineRule="auto"/>
        <w:rPr>
          <w:lang w:eastAsia="zh-CN"/>
        </w:rPr>
      </w:pPr>
    </w:p>
    <w:p>
      <w:pPr>
        <w:spacing w:line="359" w:lineRule="auto"/>
        <w:rPr>
          <w:lang w:eastAsia="zh-CN"/>
        </w:rPr>
      </w:pPr>
    </w:p>
    <w:p>
      <w:pPr>
        <w:spacing w:before="1" w:line="100" w:lineRule="exact"/>
        <w:rPr>
          <w:sz w:val="10"/>
          <w:szCs w:val="10"/>
          <w:lang w:eastAsia="zh-CN"/>
        </w:rPr>
      </w:pPr>
    </w:p>
    <w:p>
      <w:pPr>
        <w:spacing w:before="6" w:line="120" w:lineRule="exact"/>
        <w:rPr>
          <w:sz w:val="12"/>
          <w:szCs w:val="12"/>
          <w:lang w:eastAsia="zh-CN"/>
        </w:rPr>
      </w:pPr>
    </w:p>
    <w:p>
      <w:pPr>
        <w:spacing w:line="200" w:lineRule="exact"/>
        <w:rPr>
          <w:sz w:val="20"/>
          <w:szCs w:val="20"/>
          <w:lang w:eastAsia="zh-CN"/>
        </w:rPr>
      </w:pPr>
    </w:p>
    <w:sectPr>
      <w:headerReference r:id="rId5" w:type="default"/>
      <w:footerReference r:id="rId6" w:type="default"/>
      <w:pgSz w:w="23811" w:h="16838" w:orient="landscape"/>
      <w:pgMar w:top="1803" w:right="1440" w:bottom="1803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exac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bidi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jc w:val="both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766E1"/>
    <w:multiLevelType w:val="singleLevel"/>
    <w:tmpl w:val="AC5766E1"/>
    <w:lvl w:ilvl="0" w:tentative="0">
      <w:start w:val="3"/>
      <w:numFmt w:val="chineseCounting"/>
      <w:suff w:val="space"/>
      <w:lvlText w:val="第%1篇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NmMjI4ODUyNDIzMGIzYjA4MTkzM2Q1OWRkOWY4ODUifQ=="/>
  </w:docVars>
  <w:rsids>
    <w:rsidRoot w:val="00497E26"/>
    <w:rsid w:val="00111783"/>
    <w:rsid w:val="003C259A"/>
    <w:rsid w:val="00497E26"/>
    <w:rsid w:val="004C1BD8"/>
    <w:rsid w:val="006229C1"/>
    <w:rsid w:val="009E69E9"/>
    <w:rsid w:val="00A01EEA"/>
    <w:rsid w:val="00A80A3F"/>
    <w:rsid w:val="00B72694"/>
    <w:rsid w:val="00BC524A"/>
    <w:rsid w:val="00E035B5"/>
    <w:rsid w:val="00FB58AB"/>
    <w:rsid w:val="00FC41A0"/>
    <w:rsid w:val="03555B62"/>
    <w:rsid w:val="1C477EBB"/>
    <w:rsid w:val="246E2176"/>
    <w:rsid w:val="25DC6524"/>
    <w:rsid w:val="26C71826"/>
    <w:rsid w:val="37D91632"/>
    <w:rsid w:val="3CEE5337"/>
    <w:rsid w:val="44417A55"/>
    <w:rsid w:val="478D641A"/>
    <w:rsid w:val="497130A0"/>
    <w:rsid w:val="49DA5633"/>
    <w:rsid w:val="4C2A46B7"/>
    <w:rsid w:val="4E685B94"/>
    <w:rsid w:val="5A7B3905"/>
    <w:rsid w:val="5C683D6B"/>
    <w:rsid w:val="62C456BC"/>
    <w:rsid w:val="6B8A7089"/>
    <w:rsid w:val="6CF86A7D"/>
    <w:rsid w:val="7C8B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spacing w:before="41"/>
      <w:ind w:left="103" w:firstLine="561"/>
    </w:pPr>
    <w:rPr>
      <w:rFonts w:ascii="宋体" w:hAnsi="宋体" w:eastAsia="宋体"/>
      <w:sz w:val="28"/>
      <w:szCs w:val="28"/>
    </w:r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标题 11"/>
    <w:basedOn w:val="1"/>
    <w:qFormat/>
    <w:uiPriority w:val="1"/>
    <w:pPr>
      <w:ind w:left="167"/>
      <w:outlineLvl w:val="1"/>
    </w:pPr>
    <w:rPr>
      <w:rFonts w:ascii="宋体" w:hAnsi="宋体" w:eastAsia="宋体"/>
      <w:sz w:val="52"/>
      <w:szCs w:val="52"/>
    </w:rPr>
  </w:style>
  <w:style w:type="paragraph" w:customStyle="1" w:styleId="10">
    <w:name w:val="标题 21"/>
    <w:basedOn w:val="1"/>
    <w:qFormat/>
    <w:uiPriority w:val="1"/>
    <w:pPr>
      <w:ind w:left="103"/>
      <w:outlineLvl w:val="2"/>
    </w:pPr>
    <w:rPr>
      <w:rFonts w:ascii="宋体" w:hAnsi="宋体" w:eastAsia="宋体"/>
      <w:sz w:val="36"/>
      <w:szCs w:val="36"/>
    </w:r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7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</Words>
  <Characters>320</Characters>
  <Lines>2</Lines>
  <Paragraphs>1</Paragraphs>
  <TotalTime>0</TotalTime>
  <ScaleCrop>false</ScaleCrop>
  <LinksUpToDate>false</LinksUpToDate>
  <CharactersWithSpaces>374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2016-08-15T16:41:00Z</dcterms:created>
  <dc:creator>刘天虎</dc:creator>
  <cp:lastModifiedBy>斌狂豪瑞</cp:lastModifiedBy>
  <dcterms:modified xsi:type="dcterms:W3CDTF">2024-03-15T02:21:38Z</dcterms:modified>
  <dc:title>10kV石堡线渡寨台架式变压器样板点细化设计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2014-12-15T00:00:00Z</vt:filetime>
  </property>
  <property fmtid="{D5CDD505-2E9C-101B-9397-08002B2CF9AE}" pid="3" name="LastSaved">
    <vt:filetime>2016-08-15T00:00:00Z</vt:filetime>
  </property>
  <property fmtid="{D5CDD505-2E9C-101B-9397-08002B2CF9AE}" pid="4" name="KSOProductBuildVer">
    <vt:lpwstr>2052-12.1.0.16388</vt:lpwstr>
  </property>
  <property fmtid="{D5CDD505-2E9C-101B-9397-08002B2CF9AE}" pid="5" name="ICV">
    <vt:lpwstr>6E08C10545C944518DDE04FF03CC83ED</vt:lpwstr>
  </property>
</Properties>
</file>